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</w:t>
      </w:r>
      <w:r w:rsidR="00C22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ЗАЧЁТУ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6057A" w:rsidRPr="00D60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Сравнительное уголовное право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1A7591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Задачи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Принципы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Место уголовного права в общей системе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уголовно-правовой системы.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Виды современных уголовно-правовых систем.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Типология современных уголовно-правовых систем.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Романо-германская система.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Англо-американская система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Мусульманское уголовное право.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 xml:space="preserve">Социалистическое и </w:t>
      </w:r>
      <w:proofErr w:type="spellStart"/>
      <w:r w:rsidRPr="00D6057A">
        <w:rPr>
          <w:rFonts w:eastAsia="Times New Roman"/>
          <w:color w:val="000000"/>
          <w:szCs w:val="28"/>
        </w:rPr>
        <w:t>постсоциалистическое</w:t>
      </w:r>
      <w:proofErr w:type="spellEnd"/>
      <w:r w:rsidRPr="00D6057A">
        <w:rPr>
          <w:rFonts w:eastAsia="Times New Roman"/>
          <w:color w:val="000000"/>
          <w:szCs w:val="28"/>
        </w:rPr>
        <w:t xml:space="preserve"> уголовное право.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Источники уголовного права и их виды.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Международные договоры и общие принципы международного права как источники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Конституция как источник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Закон.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Подзаконный акт.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Судебные прецеденты.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Решения органов конституционного правосудия.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Судебная практика.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Обычай.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Доктрина как источник уголовного права.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и признаки преступления.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Классификация преступлений.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Основание уголовной ответственности.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Понятие и цели и виды наказаний.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Система наказаний.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Субъект преступления.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Иные меры уголовно-правового характера.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Назначение наказания.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Освобождение от уголовной ответственности и наказания.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Соучастие в преступлении.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Система Особенной части.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Преступления против личности.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Общий анализ преступлений против жизни и здоровья.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Характеристика конкретных составов преступлений против жизни и здоровья (убийство, преступления, связанные с самоубийством, угроза личности, пытки, клонирование человека).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lastRenderedPageBreak/>
        <w:t>Экономические преступления: общий анализ, характеристика конкретных составов преступлений (кража, мошенничество, присвоение или растрата, грабеж, разбой, незаконный доступ к телекоммуникационным услугам).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Преступления против общественной безопасности и общественного порядка.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Преступления против государственной и муниципальной службы (должностные преступления).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 w:rsidRPr="00D6057A">
        <w:rPr>
          <w:rFonts w:eastAsia="Times New Roman"/>
          <w:color w:val="000000"/>
          <w:szCs w:val="28"/>
        </w:rPr>
        <w:t>Уголовно-правовой анализ террористического акта, финансирования терроризма, захвата заложника, бандитизма, хулиганства.</w:t>
      </w:r>
    </w:p>
    <w:p w:rsidR="00D6057A" w:rsidRPr="00D6057A" w:rsidRDefault="00D6057A" w:rsidP="00D6057A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proofErr w:type="gramStart"/>
      <w:r w:rsidRPr="00D6057A">
        <w:rPr>
          <w:rFonts w:eastAsia="Times New Roman"/>
          <w:color w:val="000000"/>
          <w:szCs w:val="28"/>
        </w:rPr>
        <w:t>Преступления против международного правопорядка: общий анализ, характеристика конкретных составов преступлений (планирование, подготовка, развязывание или ведение агрессивной войны, пропаганда войны, геноцид, экоцид, разработка, производство, накопление, приобретение или сбыт оружия массового поражения, запрещенного международным правом).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D68C8"/>
    <w:multiLevelType w:val="multilevel"/>
    <w:tmpl w:val="55283D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4F21"/>
    <w:multiLevelType w:val="hybridMultilevel"/>
    <w:tmpl w:val="BE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A7591"/>
    <w:rsid w:val="00243615"/>
    <w:rsid w:val="003D176C"/>
    <w:rsid w:val="0040661B"/>
    <w:rsid w:val="00434E0D"/>
    <w:rsid w:val="004B179E"/>
    <w:rsid w:val="005D73EF"/>
    <w:rsid w:val="0066229C"/>
    <w:rsid w:val="007C4943"/>
    <w:rsid w:val="0087108B"/>
    <w:rsid w:val="00A15CA3"/>
    <w:rsid w:val="00A20718"/>
    <w:rsid w:val="00AC4FBB"/>
    <w:rsid w:val="00B23CC0"/>
    <w:rsid w:val="00B80EF3"/>
    <w:rsid w:val="00C22873"/>
    <w:rsid w:val="00C66222"/>
    <w:rsid w:val="00D04D85"/>
    <w:rsid w:val="00D6057A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2021-11-30T06:00:00Z</dcterms:created>
  <dcterms:modified xsi:type="dcterms:W3CDTF">2021-11-30T16:14:00Z</dcterms:modified>
</cp:coreProperties>
</file>